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66" w:rsidRPr="00CF5FE2" w:rsidRDefault="00C03C66" w:rsidP="00C03C66">
      <w:pPr>
        <w:spacing w:line="600" w:lineRule="exact"/>
        <w:rPr>
          <w:rFonts w:hint="eastAsia"/>
          <w:sz w:val="36"/>
          <w:szCs w:val="44"/>
        </w:rPr>
      </w:pPr>
      <w:r w:rsidRPr="00CF5FE2">
        <w:rPr>
          <w:rFonts w:hint="eastAsia"/>
          <w:sz w:val="36"/>
          <w:szCs w:val="44"/>
        </w:rPr>
        <w:t>附件</w:t>
      </w:r>
      <w:r w:rsidRPr="00CF5FE2">
        <w:rPr>
          <w:rFonts w:hint="eastAsia"/>
          <w:sz w:val="36"/>
          <w:szCs w:val="44"/>
        </w:rPr>
        <w:t>1</w:t>
      </w:r>
      <w:r w:rsidRPr="00CF5FE2">
        <w:rPr>
          <w:rFonts w:hint="eastAsia"/>
          <w:sz w:val="36"/>
          <w:szCs w:val="44"/>
        </w:rPr>
        <w:t>：</w:t>
      </w:r>
    </w:p>
    <w:p w:rsidR="00C03C66" w:rsidRPr="00CF5FE2" w:rsidRDefault="00C03C66" w:rsidP="00C03C66">
      <w:pPr>
        <w:spacing w:line="600" w:lineRule="exact"/>
        <w:jc w:val="center"/>
        <w:rPr>
          <w:rFonts w:ascii="华文中宋" w:eastAsia="华文中宋" w:hAnsi="华文中宋"/>
          <w:sz w:val="44"/>
          <w:szCs w:val="44"/>
        </w:rPr>
      </w:pPr>
      <w:r w:rsidRPr="00CF5FE2">
        <w:rPr>
          <w:rFonts w:ascii="华文中宋" w:eastAsia="华文中宋" w:hAnsi="华文中宋"/>
          <w:sz w:val="44"/>
          <w:szCs w:val="44"/>
        </w:rPr>
        <w:t>关于公务用车制度改革</w:t>
      </w:r>
    </w:p>
    <w:p w:rsidR="00C03C66" w:rsidRPr="00CF5FE2" w:rsidRDefault="00C03C66" w:rsidP="00C03C66">
      <w:pPr>
        <w:spacing w:line="600" w:lineRule="exact"/>
        <w:jc w:val="center"/>
        <w:rPr>
          <w:rFonts w:ascii="华文中宋" w:eastAsia="华文中宋" w:hAnsi="华文中宋"/>
          <w:sz w:val="44"/>
          <w:szCs w:val="44"/>
        </w:rPr>
      </w:pPr>
      <w:r w:rsidRPr="00CF5FE2">
        <w:rPr>
          <w:rFonts w:ascii="华文中宋" w:eastAsia="华文中宋" w:hAnsi="华文中宋"/>
          <w:sz w:val="44"/>
          <w:szCs w:val="44"/>
        </w:rPr>
        <w:t>保留公务用车实行标识化管理的通知</w:t>
      </w:r>
    </w:p>
    <w:p w:rsidR="00C03C66" w:rsidRDefault="00C03C66" w:rsidP="00C03C66">
      <w:pPr>
        <w:spacing w:line="600" w:lineRule="exact"/>
        <w:rPr>
          <w:rFonts w:ascii="仿宋_GB2312" w:hint="eastAsia"/>
          <w:sz w:val="32"/>
          <w:szCs w:val="32"/>
        </w:rPr>
      </w:pPr>
    </w:p>
    <w:p w:rsidR="00C03C66" w:rsidRDefault="00C03C66" w:rsidP="00C03C66">
      <w:pPr>
        <w:spacing w:line="600" w:lineRule="exact"/>
        <w:rPr>
          <w:rFonts w:ascii="仿宋_GB2312" w:hint="eastAsia"/>
          <w:sz w:val="32"/>
          <w:szCs w:val="32"/>
        </w:rPr>
      </w:pPr>
      <w:r>
        <w:rPr>
          <w:rFonts w:ascii="仿宋_GB2312" w:hint="eastAsia"/>
          <w:sz w:val="32"/>
          <w:szCs w:val="32"/>
        </w:rPr>
        <w:t>各有关单位：</w:t>
      </w:r>
    </w:p>
    <w:p w:rsidR="00C03C66" w:rsidRDefault="00C03C66" w:rsidP="00C03C66">
      <w:pPr>
        <w:spacing w:line="600" w:lineRule="exact"/>
        <w:ind w:firstLine="629"/>
        <w:rPr>
          <w:rFonts w:ascii="仿宋_GB2312" w:cs="仿宋" w:hint="eastAsia"/>
          <w:sz w:val="32"/>
          <w:szCs w:val="32"/>
        </w:rPr>
      </w:pPr>
      <w:r>
        <w:rPr>
          <w:rFonts w:ascii="仿宋_GB2312" w:hint="eastAsia"/>
          <w:sz w:val="32"/>
          <w:szCs w:val="32"/>
        </w:rPr>
        <w:t>根据省车改办印发</w:t>
      </w:r>
      <w:r>
        <w:rPr>
          <w:rFonts w:ascii="仿宋_GB2312" w:cs="仿宋" w:hint="eastAsia"/>
          <w:sz w:val="32"/>
          <w:szCs w:val="32"/>
        </w:rPr>
        <w:t>《福建省公务用车标识化管理实施方案》（</w:t>
      </w:r>
      <w:proofErr w:type="gramStart"/>
      <w:r>
        <w:rPr>
          <w:rFonts w:ascii="仿宋_GB2312" w:cs="仿宋" w:hint="eastAsia"/>
          <w:sz w:val="32"/>
          <w:szCs w:val="32"/>
        </w:rPr>
        <w:t>闽车改办</w:t>
      </w:r>
      <w:proofErr w:type="gramEnd"/>
      <w:r>
        <w:rPr>
          <w:rFonts w:ascii="仿宋_GB2312" w:cs="仿宋" w:hint="eastAsia"/>
          <w:sz w:val="32"/>
          <w:szCs w:val="32"/>
        </w:rPr>
        <w:t>〔2017〕1号,以下简称实施方案），为做好我市贯彻落实工作，经报市公务用车制度改革领导小组研究同意，现就有关事项通知如下：</w:t>
      </w:r>
    </w:p>
    <w:p w:rsidR="00C03C66" w:rsidRDefault="00C03C66" w:rsidP="00C03C66">
      <w:pPr>
        <w:spacing w:line="600" w:lineRule="exact"/>
        <w:ind w:firstLine="659"/>
        <w:rPr>
          <w:rFonts w:ascii="黑体" w:eastAsia="黑体" w:hint="eastAsia"/>
          <w:sz w:val="32"/>
          <w:szCs w:val="32"/>
        </w:rPr>
      </w:pPr>
      <w:r>
        <w:rPr>
          <w:rFonts w:ascii="黑体" w:eastAsia="黑体" w:hint="eastAsia"/>
          <w:sz w:val="32"/>
          <w:szCs w:val="32"/>
        </w:rPr>
        <w:t>一、实行标识化管理的范围</w:t>
      </w:r>
    </w:p>
    <w:p w:rsidR="00C03C66" w:rsidRDefault="00C03C66" w:rsidP="00C03C66">
      <w:pPr>
        <w:spacing w:line="600" w:lineRule="exact"/>
        <w:ind w:firstLine="659"/>
        <w:rPr>
          <w:rFonts w:ascii="仿宋_GB2312" w:hint="eastAsia"/>
          <w:color w:val="000000"/>
          <w:sz w:val="32"/>
          <w:szCs w:val="32"/>
        </w:rPr>
      </w:pPr>
      <w:r>
        <w:rPr>
          <w:rFonts w:ascii="仿宋_GB2312" w:hint="eastAsia"/>
          <w:color w:val="000000"/>
          <w:sz w:val="32"/>
          <w:szCs w:val="32"/>
        </w:rPr>
        <w:t>除实物保障用车和涉及国家安全、侦查办案等有保密要求的特殊公务用车外，我市党政机关其他保留用车，含机要通信（非涉密）、应急、特种专业技术用车、动态化管理特殊公务用车、镇主要领导保障用车、17个执法执勤部门外的行政执法等特殊用车、离退休干部服务用车及执法执勤用车等实行标识化管理。</w:t>
      </w:r>
    </w:p>
    <w:p w:rsidR="00C03C66" w:rsidRDefault="00C03C66" w:rsidP="00C03C66">
      <w:pPr>
        <w:spacing w:line="600" w:lineRule="exact"/>
        <w:ind w:firstLine="659"/>
        <w:rPr>
          <w:rFonts w:ascii="黑体" w:eastAsia="黑体" w:hint="eastAsia"/>
          <w:sz w:val="32"/>
          <w:szCs w:val="32"/>
        </w:rPr>
      </w:pPr>
      <w:r>
        <w:rPr>
          <w:rFonts w:ascii="黑体" w:eastAsia="黑体" w:hint="eastAsia"/>
          <w:sz w:val="32"/>
          <w:szCs w:val="32"/>
        </w:rPr>
        <w:t>二、实行标识化管理的要求</w:t>
      </w:r>
    </w:p>
    <w:p w:rsidR="00C03C66" w:rsidRDefault="00C03C66" w:rsidP="00C03C66">
      <w:pPr>
        <w:spacing w:line="600" w:lineRule="exact"/>
        <w:ind w:firstLine="659"/>
        <w:rPr>
          <w:rFonts w:ascii="仿宋_GB2312" w:hint="eastAsia"/>
          <w:sz w:val="32"/>
          <w:szCs w:val="32"/>
        </w:rPr>
      </w:pPr>
      <w:r>
        <w:rPr>
          <w:rFonts w:ascii="仿宋_GB2312" w:hint="eastAsia"/>
          <w:sz w:val="32"/>
          <w:szCs w:val="32"/>
        </w:rPr>
        <w:t>（一）机要通信（非涉密）、应急、特种专业技术用车、</w:t>
      </w:r>
      <w:r>
        <w:rPr>
          <w:rFonts w:ascii="仿宋_GB2312" w:hint="eastAsia"/>
          <w:color w:val="000000"/>
          <w:sz w:val="32"/>
          <w:szCs w:val="32"/>
        </w:rPr>
        <w:t>动态化管理特殊公务用车、镇主要领导保障用车、</w:t>
      </w:r>
      <w:r>
        <w:rPr>
          <w:rFonts w:ascii="仿宋_GB2312" w:hint="eastAsia"/>
          <w:sz w:val="32"/>
          <w:szCs w:val="32"/>
        </w:rPr>
        <w:t>离退休干部服务用车等要在车身适当位置统一喷涂公务用车明显标识和监督电话；用于行政执法的车辆要在车身适当位置统一喷涂行政执法明显标识和监督电话。</w:t>
      </w:r>
    </w:p>
    <w:p w:rsidR="00C03C66" w:rsidRDefault="00C03C66" w:rsidP="00C03C66">
      <w:pPr>
        <w:spacing w:line="600" w:lineRule="exact"/>
        <w:ind w:firstLine="659"/>
        <w:rPr>
          <w:rFonts w:ascii="仿宋_GB2312" w:hint="eastAsia"/>
          <w:sz w:val="32"/>
          <w:szCs w:val="32"/>
        </w:rPr>
      </w:pPr>
      <w:r>
        <w:rPr>
          <w:rFonts w:ascii="仿宋_GB2312" w:hint="eastAsia"/>
          <w:sz w:val="32"/>
          <w:szCs w:val="32"/>
        </w:rPr>
        <w:t>（二）执法执勤用车按《党政机关执法执勤用车配备</w:t>
      </w:r>
      <w:r>
        <w:rPr>
          <w:rFonts w:ascii="仿宋_GB2312" w:hint="eastAsia"/>
          <w:sz w:val="32"/>
          <w:szCs w:val="32"/>
        </w:rPr>
        <w:lastRenderedPageBreak/>
        <w:t>使用管理办法》（</w:t>
      </w:r>
      <w:proofErr w:type="gramStart"/>
      <w:r>
        <w:rPr>
          <w:rFonts w:ascii="仿宋_GB2312" w:hint="eastAsia"/>
          <w:sz w:val="32"/>
          <w:szCs w:val="32"/>
        </w:rPr>
        <w:t>财行〔2011〕</w:t>
      </w:r>
      <w:proofErr w:type="gramEnd"/>
      <w:r>
        <w:rPr>
          <w:rFonts w:ascii="仿宋_GB2312" w:hint="eastAsia"/>
          <w:sz w:val="32"/>
          <w:szCs w:val="32"/>
        </w:rPr>
        <w:t>180号）相关规定喷涂明显的统一标志图案。</w:t>
      </w:r>
    </w:p>
    <w:p w:rsidR="00C03C66" w:rsidRDefault="00C03C66" w:rsidP="00C03C66">
      <w:pPr>
        <w:spacing w:line="600" w:lineRule="exact"/>
        <w:ind w:firstLine="659"/>
        <w:rPr>
          <w:rFonts w:ascii="黑体" w:eastAsia="黑体" w:hint="eastAsia"/>
          <w:sz w:val="32"/>
          <w:szCs w:val="32"/>
        </w:rPr>
      </w:pPr>
      <w:r>
        <w:rPr>
          <w:rFonts w:ascii="黑体" w:eastAsia="黑体" w:hint="eastAsia"/>
          <w:sz w:val="32"/>
          <w:szCs w:val="32"/>
        </w:rPr>
        <w:t>三、标识图案及喷涂位置</w:t>
      </w:r>
    </w:p>
    <w:p w:rsidR="00C03C66" w:rsidRDefault="00C03C66" w:rsidP="00C03C66">
      <w:pPr>
        <w:spacing w:line="600" w:lineRule="exact"/>
        <w:ind w:firstLine="659"/>
        <w:rPr>
          <w:rFonts w:ascii="仿宋_GB2312" w:hint="eastAsia"/>
          <w:sz w:val="32"/>
          <w:szCs w:val="32"/>
        </w:rPr>
      </w:pPr>
      <w:r>
        <w:rPr>
          <w:rFonts w:ascii="仿宋_GB2312" w:hint="eastAsia"/>
          <w:sz w:val="32"/>
          <w:szCs w:val="32"/>
        </w:rPr>
        <w:t>（一）标识图案</w:t>
      </w:r>
    </w:p>
    <w:p w:rsidR="00C03C66" w:rsidRDefault="00C03C66" w:rsidP="00C03C66">
      <w:pPr>
        <w:spacing w:line="600" w:lineRule="exact"/>
        <w:ind w:firstLine="659"/>
        <w:rPr>
          <w:rFonts w:ascii="仿宋_GB2312" w:hint="eastAsia"/>
          <w:sz w:val="32"/>
          <w:szCs w:val="32"/>
        </w:rPr>
      </w:pPr>
      <w:r>
        <w:rPr>
          <w:rFonts w:ascii="仿宋_GB2312" w:hint="eastAsia"/>
          <w:sz w:val="32"/>
          <w:szCs w:val="32"/>
        </w:rPr>
        <w:t>1.机要通信（非涉密）、应急、特种专业技术用车、</w:t>
      </w:r>
      <w:r>
        <w:rPr>
          <w:rFonts w:ascii="仿宋_GB2312" w:hint="eastAsia"/>
          <w:color w:val="000000"/>
          <w:sz w:val="32"/>
          <w:szCs w:val="32"/>
        </w:rPr>
        <w:t>动态化管理特殊公务用车、镇主要领导保障用车、</w:t>
      </w:r>
      <w:r>
        <w:rPr>
          <w:rFonts w:ascii="仿宋_GB2312" w:hint="eastAsia"/>
          <w:sz w:val="32"/>
          <w:szCs w:val="32"/>
        </w:rPr>
        <w:t>离退休干部服务用车等公务用车标识为：</w:t>
      </w:r>
    </w:p>
    <w:p w:rsidR="00C03C66" w:rsidRDefault="00C03C66" w:rsidP="00C03C66">
      <w:pPr>
        <w:spacing w:line="600" w:lineRule="exact"/>
        <w:ind w:firstLineChars="526" w:firstLine="2798"/>
        <w:rPr>
          <w:rFonts w:ascii="楷体" w:eastAsia="楷体" w:cs="MS PMincho" w:hint="eastAsia"/>
          <w:sz w:val="52"/>
          <w:szCs w:val="52"/>
        </w:rPr>
      </w:pPr>
      <w:r>
        <w:rPr>
          <w:rFonts w:ascii="楷体" w:eastAsia="楷体" w:cs="MS PMincho" w:hint="eastAsia"/>
          <w:sz w:val="52"/>
          <w:szCs w:val="52"/>
        </w:rPr>
        <w:t xml:space="preserve">公    </w:t>
      </w:r>
      <w:proofErr w:type="gramStart"/>
      <w:r>
        <w:rPr>
          <w:rFonts w:ascii="楷体" w:eastAsia="楷体" w:cs="MS PMincho" w:hint="eastAsia"/>
          <w:sz w:val="52"/>
          <w:szCs w:val="52"/>
        </w:rPr>
        <w:t>务</w:t>
      </w:r>
      <w:proofErr w:type="gramEnd"/>
    </w:p>
    <w:p w:rsidR="00C03C66" w:rsidRDefault="00C03C66" w:rsidP="00C03C66">
      <w:pPr>
        <w:spacing w:line="600" w:lineRule="exact"/>
        <w:ind w:firstLineChars="606" w:firstLine="2012"/>
        <w:rPr>
          <w:rFonts w:ascii="楷体" w:eastAsia="楷体" w:hint="eastAsia"/>
          <w:sz w:val="32"/>
          <w:szCs w:val="32"/>
        </w:rPr>
      </w:pPr>
      <w:r>
        <w:rPr>
          <w:rFonts w:ascii="楷体" w:eastAsia="楷体" w:hint="eastAsia"/>
          <w:sz w:val="32"/>
          <w:szCs w:val="32"/>
        </w:rPr>
        <w:t>监督电话：0592-2893110</w:t>
      </w:r>
    </w:p>
    <w:p w:rsidR="00C03C66" w:rsidRDefault="00C03C66" w:rsidP="00C03C66">
      <w:pPr>
        <w:spacing w:line="600" w:lineRule="exact"/>
        <w:ind w:left="332" w:hangingChars="100" w:hanging="332"/>
        <w:rPr>
          <w:rFonts w:ascii="仿宋_GB2312" w:hint="eastAsia"/>
          <w:sz w:val="32"/>
          <w:szCs w:val="32"/>
        </w:rPr>
      </w:pPr>
      <w:r>
        <w:rPr>
          <w:rFonts w:ascii="楷体" w:eastAsia="楷体" w:hint="eastAsia"/>
          <w:sz w:val="32"/>
          <w:szCs w:val="32"/>
        </w:rPr>
        <w:t xml:space="preserve">    </w:t>
      </w:r>
      <w:r>
        <w:rPr>
          <w:rFonts w:ascii="仿宋_GB2312" w:hint="eastAsia"/>
          <w:sz w:val="32"/>
          <w:szCs w:val="32"/>
        </w:rPr>
        <w:t>（1）“公务”：字体为魏碑，单个汉字尺寸为14cm×12cm，字间距4cm;</w:t>
      </w:r>
    </w:p>
    <w:p w:rsidR="00C03C66" w:rsidRDefault="00C03C66" w:rsidP="00C03C66">
      <w:pPr>
        <w:tabs>
          <w:tab w:val="left" w:pos="567"/>
          <w:tab w:val="left" w:pos="709"/>
        </w:tabs>
        <w:spacing w:line="600" w:lineRule="exact"/>
        <w:ind w:left="332" w:hangingChars="100" w:hanging="332"/>
        <w:rPr>
          <w:rFonts w:ascii="仿宋_GB2312" w:hint="eastAsia"/>
          <w:sz w:val="32"/>
          <w:szCs w:val="32"/>
        </w:rPr>
      </w:pPr>
      <w:r>
        <w:rPr>
          <w:rFonts w:ascii="仿宋_GB2312" w:hint="eastAsia"/>
          <w:sz w:val="32"/>
          <w:szCs w:val="32"/>
        </w:rPr>
        <w:t xml:space="preserve">    （2）“监督电话”：字体为魏碑，单个汉字尺寸为4.1cm×4.2cm，字间距0.6cm;</w:t>
      </w:r>
    </w:p>
    <w:p w:rsidR="00C03C66" w:rsidRDefault="00C03C66" w:rsidP="00C03C66">
      <w:pPr>
        <w:spacing w:line="600" w:lineRule="exact"/>
        <w:ind w:leftChars="106" w:left="331" w:firstLineChars="89" w:firstLine="295"/>
        <w:rPr>
          <w:rFonts w:ascii="仿宋_GB2312" w:hint="eastAsia"/>
          <w:sz w:val="32"/>
          <w:szCs w:val="32"/>
        </w:rPr>
      </w:pPr>
      <w:r>
        <w:rPr>
          <w:rFonts w:ascii="仿宋_GB2312" w:hint="eastAsia"/>
          <w:sz w:val="32"/>
          <w:szCs w:val="32"/>
        </w:rPr>
        <w:t>（3）“0592-2893110”：字体为魏碑，单个数字尺寸为1.8cm×3.1cm，字间距0.8cm;</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（4）“公务”与“监督电话”间的行距为8cm。</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其中，汉字和数字尺寸均以宽×高计算。</w:t>
      </w:r>
    </w:p>
    <w:p w:rsidR="00C03C66" w:rsidRPr="007D1F77" w:rsidRDefault="00C03C66" w:rsidP="00C03C66">
      <w:pPr>
        <w:spacing w:line="600" w:lineRule="exact"/>
        <w:ind w:firstLine="629"/>
        <w:rPr>
          <w:rFonts w:ascii="仿宋_GB2312" w:hint="eastAsia"/>
          <w:sz w:val="32"/>
          <w:szCs w:val="32"/>
        </w:rPr>
      </w:pPr>
      <w:r>
        <w:rPr>
          <w:rFonts w:ascii="仿宋_GB2312" w:hint="eastAsia"/>
          <w:sz w:val="32"/>
          <w:szCs w:val="32"/>
        </w:rPr>
        <w:t>2.用于行政执法车辆公务用车标识为：</w:t>
      </w:r>
    </w:p>
    <w:p w:rsidR="00C03C66" w:rsidRDefault="00C03C66" w:rsidP="00C03C66">
      <w:pPr>
        <w:spacing w:line="600" w:lineRule="exact"/>
        <w:ind w:firstLineChars="526" w:firstLine="2798"/>
        <w:rPr>
          <w:rFonts w:ascii="楷体" w:eastAsia="楷体" w:hint="eastAsia"/>
          <w:sz w:val="52"/>
          <w:szCs w:val="52"/>
        </w:rPr>
      </w:pPr>
      <w:r>
        <w:rPr>
          <w:rFonts w:ascii="楷体" w:eastAsia="楷体" w:hint="eastAsia"/>
          <w:sz w:val="52"/>
          <w:szCs w:val="52"/>
        </w:rPr>
        <w:t>行政执法</w:t>
      </w:r>
    </w:p>
    <w:p w:rsidR="00C03C66" w:rsidRDefault="00C03C66" w:rsidP="00C03C66">
      <w:pPr>
        <w:spacing w:line="600" w:lineRule="exact"/>
        <w:ind w:firstLineChars="606" w:firstLine="2012"/>
        <w:rPr>
          <w:rFonts w:ascii="楷体" w:eastAsia="楷体" w:hint="eastAsia"/>
          <w:sz w:val="32"/>
          <w:szCs w:val="32"/>
        </w:rPr>
      </w:pPr>
      <w:r>
        <w:rPr>
          <w:rFonts w:ascii="楷体" w:eastAsia="楷体" w:hint="eastAsia"/>
          <w:sz w:val="32"/>
          <w:szCs w:val="32"/>
        </w:rPr>
        <w:t>监督电话：0592-2893110</w:t>
      </w:r>
    </w:p>
    <w:p w:rsidR="00C03C66" w:rsidRDefault="00C03C66" w:rsidP="00C03C66">
      <w:pPr>
        <w:spacing w:line="600" w:lineRule="exact"/>
        <w:ind w:leftChars="106" w:left="331" w:firstLineChars="93" w:firstLine="309"/>
        <w:rPr>
          <w:rFonts w:ascii="仿宋_GB2312" w:hint="eastAsia"/>
          <w:sz w:val="32"/>
          <w:szCs w:val="32"/>
        </w:rPr>
      </w:pPr>
      <w:r>
        <w:rPr>
          <w:rFonts w:ascii="仿宋_GB2312" w:hint="eastAsia"/>
          <w:sz w:val="32"/>
          <w:szCs w:val="32"/>
        </w:rPr>
        <w:t>（1）“行政执法”：字体为隶书，单个汉字尺寸为13cm×8cm，字间距3cm;</w:t>
      </w:r>
    </w:p>
    <w:p w:rsidR="00C03C66" w:rsidRDefault="00C03C66" w:rsidP="00C03C66">
      <w:pPr>
        <w:spacing w:line="600" w:lineRule="exact"/>
        <w:ind w:leftChars="106" w:left="331" w:firstLineChars="93" w:firstLine="309"/>
        <w:rPr>
          <w:rFonts w:ascii="仿宋_GB2312" w:hint="eastAsia"/>
          <w:sz w:val="32"/>
          <w:szCs w:val="32"/>
        </w:rPr>
      </w:pPr>
      <w:r>
        <w:rPr>
          <w:rFonts w:ascii="仿宋_GB2312" w:hint="eastAsia"/>
          <w:sz w:val="32"/>
          <w:szCs w:val="32"/>
        </w:rPr>
        <w:t>（2）“监督电话”：字体为隶书，单个汉字尺寸为4cm</w:t>
      </w:r>
      <w:r>
        <w:rPr>
          <w:rFonts w:ascii="仿宋_GB2312" w:hint="eastAsia"/>
          <w:sz w:val="32"/>
          <w:szCs w:val="32"/>
        </w:rPr>
        <w:lastRenderedPageBreak/>
        <w:t>×3.3cm，字间距0.6cm;</w:t>
      </w:r>
    </w:p>
    <w:p w:rsidR="00C03C66" w:rsidRDefault="00C03C66" w:rsidP="00C03C66">
      <w:pPr>
        <w:spacing w:line="600" w:lineRule="exact"/>
        <w:ind w:leftChars="106" w:left="331" w:firstLineChars="93" w:firstLine="309"/>
        <w:rPr>
          <w:rFonts w:ascii="仿宋_GB2312" w:hint="eastAsia"/>
          <w:sz w:val="32"/>
          <w:szCs w:val="32"/>
        </w:rPr>
      </w:pPr>
      <w:r>
        <w:rPr>
          <w:rFonts w:ascii="仿宋_GB2312" w:hint="eastAsia"/>
          <w:sz w:val="32"/>
          <w:szCs w:val="32"/>
        </w:rPr>
        <w:t>（3）“0592-2893110”：字体为隶书，单个数字尺寸为1.7cm×2.8cm，字间距0.4cm;</w:t>
      </w:r>
    </w:p>
    <w:p w:rsidR="00C03C66" w:rsidRDefault="00C03C66" w:rsidP="00C03C66">
      <w:pPr>
        <w:spacing w:line="600" w:lineRule="exact"/>
        <w:ind w:firstLine="644"/>
        <w:rPr>
          <w:rFonts w:ascii="仿宋_GB2312" w:hint="eastAsia"/>
          <w:sz w:val="32"/>
          <w:szCs w:val="32"/>
        </w:rPr>
      </w:pPr>
      <w:r>
        <w:rPr>
          <w:rFonts w:ascii="仿宋_GB2312" w:hint="eastAsia"/>
          <w:sz w:val="32"/>
          <w:szCs w:val="32"/>
        </w:rPr>
        <w:t>（4）“行政执法”与“监督电话”间的行距为8.5cm.</w:t>
      </w:r>
    </w:p>
    <w:p w:rsidR="00C03C66" w:rsidRDefault="00C03C66" w:rsidP="00C03C66">
      <w:pPr>
        <w:spacing w:line="600" w:lineRule="exact"/>
        <w:ind w:firstLine="644"/>
        <w:rPr>
          <w:rFonts w:ascii="仿宋_GB2312" w:hint="eastAsia"/>
          <w:sz w:val="32"/>
          <w:szCs w:val="32"/>
        </w:rPr>
      </w:pPr>
      <w:r>
        <w:rPr>
          <w:rFonts w:ascii="仿宋_GB2312" w:hint="eastAsia"/>
          <w:sz w:val="32"/>
          <w:szCs w:val="32"/>
        </w:rPr>
        <w:t>其中，汉字和数字尺寸均以宽×高计算。</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（二）喷涂位置及样式</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喷涂位置位于车身两侧前门正中。标识图案喷涂字体颜色为白色。车身颜色为白色，喷涂蓝色字体。</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市直机关机要通信应急、行政执法等用车的监督电话为0592-2893110。各区监督电话由各区车改办确定。</w:t>
      </w:r>
    </w:p>
    <w:p w:rsidR="00C03C66" w:rsidRDefault="00C03C66" w:rsidP="00C03C66">
      <w:pPr>
        <w:spacing w:line="600" w:lineRule="exact"/>
        <w:ind w:firstLine="629"/>
        <w:rPr>
          <w:rFonts w:ascii="黑体" w:eastAsia="黑体" w:hint="eastAsia"/>
          <w:sz w:val="32"/>
          <w:szCs w:val="32"/>
        </w:rPr>
      </w:pPr>
      <w:r>
        <w:rPr>
          <w:rFonts w:ascii="黑体" w:eastAsia="黑体" w:hint="eastAsia"/>
          <w:sz w:val="32"/>
          <w:szCs w:val="32"/>
        </w:rPr>
        <w:t>四、组织实施</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（一）责任主体</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市本级机要通信（非涉密）、应急、特种专业技术用车、</w:t>
      </w:r>
      <w:r>
        <w:rPr>
          <w:rFonts w:ascii="仿宋_GB2312" w:hint="eastAsia"/>
          <w:color w:val="000000"/>
          <w:sz w:val="32"/>
          <w:szCs w:val="32"/>
        </w:rPr>
        <w:t>动态化管理特殊公务用车、镇主要领导保障用车、</w:t>
      </w:r>
      <w:r>
        <w:rPr>
          <w:rFonts w:ascii="仿宋_GB2312" w:hint="eastAsia"/>
          <w:sz w:val="32"/>
          <w:szCs w:val="32"/>
        </w:rPr>
        <w:t>离退休干部服务用车标识化管理工作由市机关事务管理局负责，执法执勤及行政执法等其他特殊用车的标识化管理工作由市财政局负责。</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各区要加强组织领导，明确车辆标识化工作的牵头部门和主体责任，提出任务要求，加强督促落实。</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（二）实施步骤</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1.核实车辆。各区、各单位要认真核实纳入标识化管理范围的车辆，做到</w:t>
      </w:r>
      <w:proofErr w:type="gramStart"/>
      <w:r>
        <w:rPr>
          <w:rFonts w:ascii="仿宋_GB2312" w:hint="eastAsia"/>
          <w:sz w:val="32"/>
          <w:szCs w:val="32"/>
        </w:rPr>
        <w:t>应喷尽喷</w:t>
      </w:r>
      <w:proofErr w:type="gramEnd"/>
      <w:r>
        <w:rPr>
          <w:rFonts w:ascii="仿宋_GB2312" w:hint="eastAsia"/>
          <w:sz w:val="32"/>
          <w:szCs w:val="32"/>
        </w:rPr>
        <w:t>，不得漏喷错喷。</w:t>
      </w:r>
    </w:p>
    <w:p w:rsidR="00C03C66" w:rsidRDefault="00C03C66" w:rsidP="00C03C66">
      <w:pPr>
        <w:spacing w:line="600" w:lineRule="exact"/>
        <w:ind w:firstLineChars="200" w:firstLine="664"/>
        <w:rPr>
          <w:rFonts w:ascii="仿宋_GB2312" w:cs="仿宋" w:hint="eastAsia"/>
          <w:sz w:val="32"/>
          <w:szCs w:val="32"/>
        </w:rPr>
      </w:pPr>
      <w:r>
        <w:rPr>
          <w:rFonts w:ascii="仿宋_GB2312" w:hint="eastAsia"/>
          <w:sz w:val="32"/>
          <w:szCs w:val="32"/>
        </w:rPr>
        <w:t>2.统一喷涂。市直机关公车标识喷涂工作由市车改办</w:t>
      </w:r>
      <w:r>
        <w:rPr>
          <w:rFonts w:ascii="仿宋_GB2312" w:hint="eastAsia"/>
          <w:sz w:val="32"/>
          <w:szCs w:val="32"/>
        </w:rPr>
        <w:lastRenderedPageBreak/>
        <w:t>统一组织进行，将委托政府采购定点修理厂家上门服务，</w:t>
      </w:r>
      <w:r>
        <w:rPr>
          <w:rFonts w:ascii="仿宋_GB2312" w:cs="仿宋" w:hint="eastAsia"/>
          <w:sz w:val="32"/>
          <w:szCs w:val="32"/>
        </w:rPr>
        <w:t>喷涂费用由市车改办统一结算，修理厂家为：厦门公交集团安驰汽车服务（厦门）有限公司（联系人：刘捷；联系电话：15959352714）；</w:t>
      </w:r>
      <w:proofErr w:type="gramStart"/>
      <w:r>
        <w:rPr>
          <w:rFonts w:ascii="仿宋_GB2312" w:cs="仿宋" w:hint="eastAsia"/>
          <w:sz w:val="32"/>
          <w:szCs w:val="32"/>
        </w:rPr>
        <w:t>厦门德众汽车维修</w:t>
      </w:r>
      <w:proofErr w:type="gramEnd"/>
      <w:r>
        <w:rPr>
          <w:rFonts w:ascii="仿宋_GB2312" w:cs="仿宋" w:hint="eastAsia"/>
          <w:sz w:val="32"/>
          <w:szCs w:val="32"/>
        </w:rPr>
        <w:t>有限公司（联系人：陈麟；联系电话：13906053309）。各单位公车标识喷涂厂家详见附表。</w:t>
      </w:r>
    </w:p>
    <w:p w:rsidR="00C03C66" w:rsidRDefault="00C03C66" w:rsidP="00C03C66">
      <w:pPr>
        <w:spacing w:line="600" w:lineRule="exact"/>
        <w:ind w:firstLineChars="200" w:firstLine="664"/>
        <w:rPr>
          <w:rFonts w:ascii="仿宋_GB2312" w:hint="eastAsia"/>
          <w:sz w:val="32"/>
          <w:szCs w:val="32"/>
        </w:rPr>
      </w:pPr>
      <w:r>
        <w:rPr>
          <w:rFonts w:ascii="仿宋_GB2312" w:cs="仿宋" w:hint="eastAsia"/>
          <w:sz w:val="32"/>
          <w:szCs w:val="32"/>
        </w:rPr>
        <w:t>各区公车</w:t>
      </w:r>
      <w:r>
        <w:rPr>
          <w:rFonts w:ascii="仿宋_GB2312" w:hint="eastAsia"/>
          <w:sz w:val="32"/>
          <w:szCs w:val="32"/>
        </w:rPr>
        <w:t>标识喷涂工作</w:t>
      </w:r>
      <w:r>
        <w:rPr>
          <w:rFonts w:ascii="仿宋_GB2312" w:cs="仿宋" w:hint="eastAsia"/>
          <w:sz w:val="32"/>
          <w:szCs w:val="32"/>
        </w:rPr>
        <w:t>由各区车改办自行组织进行。</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3.时间安排。全市公车标识喷涂工作应于4月15日前完成。</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（三）其他事项</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公车改革后，新购（含上级调拨、经批准购置的车辆）公务用车原则上在办理牌照后15个工作日内到指定厂家完成标识喷涂工作。如有标识老化、破损无法正常使用的，各单位应及时到指定厂家重新喷涂。</w:t>
      </w:r>
    </w:p>
    <w:p w:rsidR="00C03C66" w:rsidRDefault="00C03C66" w:rsidP="00C03C66">
      <w:pPr>
        <w:spacing w:line="600" w:lineRule="exact"/>
        <w:ind w:firstLine="629"/>
        <w:rPr>
          <w:rFonts w:ascii="仿宋_GB2312" w:hint="eastAsia"/>
          <w:sz w:val="32"/>
          <w:szCs w:val="32"/>
        </w:rPr>
      </w:pPr>
      <w:r>
        <w:rPr>
          <w:rFonts w:ascii="仿宋_GB2312" w:hint="eastAsia"/>
          <w:sz w:val="32"/>
          <w:szCs w:val="32"/>
        </w:rPr>
        <w:t>特此通知。</w:t>
      </w:r>
    </w:p>
    <w:p w:rsidR="00C03C66" w:rsidRDefault="00C03C66" w:rsidP="00C03C66">
      <w:pPr>
        <w:spacing w:line="600" w:lineRule="exact"/>
        <w:ind w:firstLineChars="1800" w:firstLine="5976"/>
        <w:rPr>
          <w:rFonts w:ascii="仿宋_GB2312" w:hint="eastAsia"/>
          <w:sz w:val="32"/>
          <w:szCs w:val="32"/>
        </w:rPr>
      </w:pPr>
      <w:r>
        <w:rPr>
          <w:rFonts w:ascii="仿宋_GB2312" w:hint="eastAsia"/>
          <w:sz w:val="32"/>
          <w:szCs w:val="32"/>
        </w:rPr>
        <w:t>市车改办</w:t>
      </w:r>
    </w:p>
    <w:p w:rsidR="00C03C66" w:rsidRDefault="00C03C66" w:rsidP="00C03C66">
      <w:pPr>
        <w:spacing w:line="600" w:lineRule="exact"/>
        <w:ind w:firstLineChars="1650" w:firstLine="5478"/>
        <w:rPr>
          <w:rFonts w:ascii="仿宋_GB2312" w:hint="eastAsia"/>
          <w:sz w:val="32"/>
          <w:szCs w:val="32"/>
        </w:rPr>
      </w:pPr>
      <w:r>
        <w:rPr>
          <w:rFonts w:ascii="仿宋_GB2312" w:hint="eastAsia"/>
          <w:sz w:val="32"/>
          <w:szCs w:val="32"/>
        </w:rPr>
        <w:t>2017年4月5日</w:t>
      </w:r>
    </w:p>
    <w:p w:rsidR="009301AF" w:rsidRPr="00C03C66" w:rsidRDefault="009301AF">
      <w:bookmarkStart w:id="0" w:name="_GoBack"/>
      <w:bookmarkEnd w:id="0"/>
    </w:p>
    <w:sectPr w:rsidR="009301AF" w:rsidRPr="00C03C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10" w:rsidRDefault="00A16010" w:rsidP="00C03C66">
      <w:pPr>
        <w:spacing w:line="240" w:lineRule="auto"/>
      </w:pPr>
      <w:r>
        <w:separator/>
      </w:r>
    </w:p>
  </w:endnote>
  <w:endnote w:type="continuationSeparator" w:id="0">
    <w:p w:rsidR="00A16010" w:rsidRDefault="00A16010" w:rsidP="00C03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10" w:rsidRDefault="00A16010" w:rsidP="00C03C66">
      <w:pPr>
        <w:spacing w:line="240" w:lineRule="auto"/>
      </w:pPr>
      <w:r>
        <w:separator/>
      </w:r>
    </w:p>
  </w:footnote>
  <w:footnote w:type="continuationSeparator" w:id="0">
    <w:p w:rsidR="00A16010" w:rsidRDefault="00A16010" w:rsidP="00C03C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CB"/>
    <w:rsid w:val="00404ACB"/>
    <w:rsid w:val="009301AF"/>
    <w:rsid w:val="00A16010"/>
    <w:rsid w:val="00C0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66"/>
    <w:pPr>
      <w:widowControl w:val="0"/>
      <w:autoSpaceDE w:val="0"/>
      <w:autoSpaceDN w:val="0"/>
      <w:adjustRightInd w:val="0"/>
      <w:snapToGrid w:val="0"/>
      <w:spacing w:line="588" w:lineRule="atLeast"/>
      <w:jc w:val="both"/>
    </w:pPr>
    <w:rPr>
      <w:rFonts w:ascii="宋体" w:eastAsia="仿宋_GB2312" w:hAnsi="宋体" w:cs="Times New Roman"/>
      <w:spacing w:val="6"/>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C66"/>
    <w:pPr>
      <w:pBdr>
        <w:bottom w:val="single" w:sz="6" w:space="1" w:color="auto"/>
      </w:pBdr>
      <w:tabs>
        <w:tab w:val="center" w:pos="4153"/>
        <w:tab w:val="right" w:pos="8306"/>
      </w:tabs>
      <w:autoSpaceDE/>
      <w:autoSpaceDN/>
      <w:adjustRightInd/>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C03C66"/>
    <w:rPr>
      <w:sz w:val="18"/>
      <w:szCs w:val="18"/>
    </w:rPr>
  </w:style>
  <w:style w:type="paragraph" w:styleId="a4">
    <w:name w:val="footer"/>
    <w:basedOn w:val="a"/>
    <w:link w:val="Char0"/>
    <w:uiPriority w:val="99"/>
    <w:unhideWhenUsed/>
    <w:rsid w:val="00C03C66"/>
    <w:pPr>
      <w:tabs>
        <w:tab w:val="center" w:pos="4153"/>
        <w:tab w:val="right" w:pos="8306"/>
      </w:tabs>
      <w:autoSpaceDE/>
      <w:autoSpaceDN/>
      <w:adjustRightInd/>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C03C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66"/>
    <w:pPr>
      <w:widowControl w:val="0"/>
      <w:autoSpaceDE w:val="0"/>
      <w:autoSpaceDN w:val="0"/>
      <w:adjustRightInd w:val="0"/>
      <w:snapToGrid w:val="0"/>
      <w:spacing w:line="588" w:lineRule="atLeast"/>
      <w:jc w:val="both"/>
    </w:pPr>
    <w:rPr>
      <w:rFonts w:ascii="宋体" w:eastAsia="仿宋_GB2312" w:hAnsi="宋体" w:cs="Times New Roman"/>
      <w:spacing w:val="6"/>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C66"/>
    <w:pPr>
      <w:pBdr>
        <w:bottom w:val="single" w:sz="6" w:space="1" w:color="auto"/>
      </w:pBdr>
      <w:tabs>
        <w:tab w:val="center" w:pos="4153"/>
        <w:tab w:val="right" w:pos="8306"/>
      </w:tabs>
      <w:autoSpaceDE/>
      <w:autoSpaceDN/>
      <w:adjustRightInd/>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C03C66"/>
    <w:rPr>
      <w:sz w:val="18"/>
      <w:szCs w:val="18"/>
    </w:rPr>
  </w:style>
  <w:style w:type="paragraph" w:styleId="a4">
    <w:name w:val="footer"/>
    <w:basedOn w:val="a"/>
    <w:link w:val="Char0"/>
    <w:uiPriority w:val="99"/>
    <w:unhideWhenUsed/>
    <w:rsid w:val="00C03C66"/>
    <w:pPr>
      <w:tabs>
        <w:tab w:val="center" w:pos="4153"/>
        <w:tab w:val="right" w:pos="8306"/>
      </w:tabs>
      <w:autoSpaceDE/>
      <w:autoSpaceDN/>
      <w:adjustRightInd/>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C03C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2017-05-08T08:19:00Z</dcterms:created>
  <dcterms:modified xsi:type="dcterms:W3CDTF">2017-05-08T08:20:00Z</dcterms:modified>
</cp:coreProperties>
</file>